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9D" w:rsidRPr="001A77CC" w:rsidRDefault="007F4B1D">
      <w:pPr>
        <w:spacing w:after="120"/>
        <w:ind w:firstLine="0"/>
        <w:jc w:val="center"/>
        <w:rPr>
          <w:b/>
          <w:bCs/>
          <w:caps/>
        </w:rPr>
      </w:pPr>
      <w:r w:rsidRPr="001A77CC">
        <w:rPr>
          <w:b/>
          <w:bCs/>
          <w:caps/>
        </w:rPr>
        <w:t>Podobenství o fíku</w:t>
      </w:r>
    </w:p>
    <w:p w:rsidR="00C02E9D" w:rsidRPr="001A77CC" w:rsidRDefault="007F4B1D">
      <w:pPr>
        <w:spacing w:after="120"/>
        <w:ind w:firstLine="0"/>
      </w:pPr>
      <w:r w:rsidRPr="001A77CC">
        <w:rPr>
          <w:u w:val="single"/>
        </w:rPr>
        <w:t>Introit:</w:t>
      </w:r>
      <w:r w:rsidRPr="001A77CC">
        <w:t xml:space="preserve">  </w:t>
      </w:r>
      <w:r w:rsidRPr="001A77CC">
        <w:rPr>
          <w:b/>
        </w:rPr>
        <w:t>Žalm 23:6</w:t>
      </w:r>
      <w:r w:rsidRPr="001A77CC">
        <w:t xml:space="preserve"> </w:t>
      </w:r>
      <w:r w:rsidRPr="001A77CC">
        <w:rPr>
          <w:i/>
          <w:iCs/>
          <w:u w:val="single"/>
        </w:rPr>
        <w:t>Dobrota a milosrdenství</w:t>
      </w:r>
      <w:r w:rsidRPr="001A77CC">
        <w:rPr>
          <w:i/>
          <w:iCs/>
        </w:rPr>
        <w:t xml:space="preserve"> mě budou </w:t>
      </w:r>
      <w:r w:rsidRPr="001A77CC">
        <w:rPr>
          <w:i/>
          <w:iCs/>
          <w:u w:val="single"/>
        </w:rPr>
        <w:t>jistě provázet</w:t>
      </w:r>
      <w:r w:rsidRPr="001A77CC">
        <w:rPr>
          <w:i/>
          <w:iCs/>
        </w:rPr>
        <w:t xml:space="preserve"> po všechny dny mého života. Po dlouhé časy se budu </w:t>
      </w:r>
      <w:r w:rsidRPr="001A77CC">
        <w:rPr>
          <w:i/>
          <w:iCs/>
          <w:u w:val="single"/>
        </w:rPr>
        <w:t xml:space="preserve">vracet do Hospodinova domu. </w:t>
      </w:r>
    </w:p>
    <w:p w:rsidR="00C02E9D" w:rsidRPr="001A77CC" w:rsidRDefault="007F4B1D">
      <w:pPr>
        <w:ind w:firstLine="0"/>
        <w:rPr>
          <w:b/>
          <w:bCs/>
        </w:rPr>
      </w:pPr>
      <w:r w:rsidRPr="001A77CC">
        <w:rPr>
          <w:u w:val="single"/>
        </w:rPr>
        <w:t>Text:</w:t>
      </w:r>
      <w:r w:rsidRPr="001A77CC">
        <w:rPr>
          <w:b/>
          <w:bCs/>
        </w:rPr>
        <w:t xml:space="preserve">  L 13,1-9</w:t>
      </w:r>
    </w:p>
    <w:p w:rsidR="00C02E9D" w:rsidRPr="001A77CC" w:rsidRDefault="007F4B1D" w:rsidP="007F4B1D">
      <w:pPr>
        <w:spacing w:after="120"/>
        <w:ind w:firstLine="0"/>
      </w:pPr>
      <w:r w:rsidRPr="001A77CC">
        <w:t xml:space="preserve">Na biblickém setkání ve středu jsme dospěli k poslednímu verši Modlitby spočinutí v Boží síle - Ž23 - a narazili jsme na překladatelské oslabení toho, co Boží dobrota a milosrdenství dělá. Proto bych rád, aby nás Pán dnes oslovil tím překvapujícím </w:t>
      </w:r>
      <w:r w:rsidRPr="001A77CC">
        <w:rPr>
          <w:u w:val="single"/>
        </w:rPr>
        <w:t>vygradováním</w:t>
      </w:r>
      <w:r w:rsidRPr="001A77CC">
        <w:t xml:space="preserve"> modlitebního Žalmu 23. </w:t>
      </w:r>
    </w:p>
    <w:p w:rsidR="00C02E9D" w:rsidRPr="001A77CC" w:rsidRDefault="007F4B1D" w:rsidP="007F4B1D">
      <w:pPr>
        <w:spacing w:after="120"/>
        <w:ind w:firstLine="0"/>
        <w:rPr>
          <w:i/>
          <w:iCs/>
        </w:rPr>
      </w:pPr>
      <w:r w:rsidRPr="001A77CC">
        <w:t xml:space="preserve">To, co říká žalmista o dobrotě a milosrdenství ve svém životě můžeme vztáhnout i na své životy, pokud budou spojeny s Bohem. A žádný z českých překladů se zatím ještě neodvážil přeložit tak silně, jak je to v závěru Žalmu v té hebrejštině doopravdy napsáno. Doslova tam totiž stojí: </w:t>
      </w:r>
      <w:r w:rsidRPr="001A77CC">
        <w:rPr>
          <w:i/>
          <w:iCs/>
        </w:rPr>
        <w:t xml:space="preserve">Dobrota a milosrdenství mne budou </w:t>
      </w:r>
      <w:r w:rsidRPr="001A77CC">
        <w:rPr>
          <w:i/>
          <w:iCs/>
          <w:u w:val="single"/>
        </w:rPr>
        <w:t xml:space="preserve">pronásledovat </w:t>
      </w:r>
      <w:r w:rsidRPr="001A77CC">
        <w:rPr>
          <w:i/>
          <w:iCs/>
        </w:rPr>
        <w:t xml:space="preserve">po všechny dny mého žití. </w:t>
      </w:r>
      <w:r w:rsidRPr="001A77CC">
        <w:t xml:space="preserve">Po člověku ze Žalmu 23 jede dobrota a milosrdenství. Nepustí se, lepí se mu na paty, neztratí jeho stopu za žádnou cenu. Žalm říká, že </w:t>
      </w:r>
      <w:r w:rsidRPr="001A77CC">
        <w:rPr>
          <w:u w:val="single"/>
        </w:rPr>
        <w:t>Bůh se pověsil na paty</w:t>
      </w:r>
      <w:r w:rsidRPr="001A77CC">
        <w:t xml:space="preserve"> a neustoupí od toho, že právě dobrota a milosrdenství jsou Jeho vyvolené nástroje, jimiž s námi, ovečkami, chce jednat. Dokonce, i když mu chceme utéct, i když se před ním jako Adam chceme ukrýt, i když jej trápíme a sebe poškozujeme. I když nás vychovává zkouškami, vychovává nás vždy jako Ten, který s námi cítí a chce nám prokázat dobrodiní. To zní jak pohádka z oříšku, ale my víme, že i smůla se lepí na paty a tragédie se stávají i dobrým lidem. Ptáme se proto: </w:t>
      </w:r>
      <w:r w:rsidRPr="001A77CC">
        <w:rPr>
          <w:i/>
          <w:iCs/>
        </w:rPr>
        <w:t>"Jak to tedy je?"</w:t>
      </w:r>
    </w:p>
    <w:p w:rsidR="00C02E9D" w:rsidRPr="001A77CC" w:rsidRDefault="007F4B1D" w:rsidP="007F4B1D">
      <w:pPr>
        <w:ind w:firstLine="567"/>
      </w:pPr>
      <w:r w:rsidRPr="001A77CC">
        <w:t xml:space="preserve">Když padla věž v Siloe a zabila 18 lidí před očima jejich sousedů, ptají se lidé Ježíše. Proč právě oni? </w:t>
      </w:r>
      <w:r w:rsidRPr="001A77CC">
        <w:rPr>
          <w:i/>
          <w:iCs/>
        </w:rPr>
        <w:t xml:space="preserve">„Byli ti mrtví větší hříšníci než ostatní, na které věž nespadla?“ </w:t>
      </w:r>
      <w:r w:rsidRPr="001A77CC">
        <w:t xml:space="preserve">Každému se občas něco zachvěje. I učedníci na rozbouřeném moři křičí </w:t>
      </w:r>
      <w:proofErr w:type="gramStart"/>
      <w:r w:rsidRPr="001A77CC">
        <w:t>strachy  a budí</w:t>
      </w:r>
      <w:proofErr w:type="gramEnd"/>
      <w:r w:rsidRPr="001A77CC">
        <w:t xml:space="preserve"> svého Pána s otázkou: </w:t>
      </w:r>
      <w:r w:rsidRPr="001A77CC">
        <w:rPr>
          <w:i/>
          <w:iCs/>
        </w:rPr>
        <w:t xml:space="preserve">"Pane, tobě je jedno, že hyneme?"  </w:t>
      </w:r>
      <w:r w:rsidRPr="001A77CC">
        <w:t xml:space="preserve">Ale právě tehdy, kdy se chvěli jistoty jejich života, tehdy se i tříbila jejich víra. Právě v tu chvíli si položili tu důležitou otázku: </w:t>
      </w:r>
      <w:r w:rsidRPr="001A77CC">
        <w:rPr>
          <w:i/>
          <w:iCs/>
        </w:rPr>
        <w:t xml:space="preserve">"Na co spoleháš? </w:t>
      </w:r>
      <w:r w:rsidRPr="001A77CC">
        <w:t xml:space="preserve">A rozhodli dobře. </w:t>
      </w:r>
      <w:r w:rsidRPr="001A77CC">
        <w:rPr>
          <w:b/>
          <w:bCs/>
        </w:rPr>
        <w:t>Rozhodli probudit ze spánku Božího Syna, Ježíše Krista!</w:t>
      </w:r>
      <w:r w:rsidRPr="001A77CC">
        <w:t xml:space="preserve"> On vstal, poručil bouři, větru a moři a vše se utišilo. Utišili se i učedníci ve svém srdci </w:t>
      </w:r>
      <w:proofErr w:type="gramStart"/>
      <w:r w:rsidRPr="001A77CC">
        <w:t>…  Ježíš</w:t>
      </w:r>
      <w:proofErr w:type="gramEnd"/>
      <w:r w:rsidRPr="001A77CC">
        <w:t xml:space="preserve"> bolest tiší, ale komentuje to dvěma důrazy. </w:t>
      </w:r>
      <w:r w:rsidRPr="001A77CC">
        <w:rPr>
          <w:b/>
        </w:rPr>
        <w:t xml:space="preserve">1) </w:t>
      </w:r>
      <w:r w:rsidRPr="001A77CC">
        <w:rPr>
          <w:b/>
          <w:bCs/>
          <w:i/>
          <w:iCs/>
        </w:rPr>
        <w:t>„Kde je tvoje víra?“</w:t>
      </w:r>
      <w:r w:rsidRPr="001A77CC">
        <w:t xml:space="preserve"> </w:t>
      </w:r>
      <w:r w:rsidRPr="001A77CC">
        <w:rPr>
          <w:b/>
          <w:bCs/>
          <w:i/>
          <w:iCs/>
        </w:rPr>
        <w:t>2) „Pravím vám, nebudete-li činit pokání, všichni právě tak zahynete."</w:t>
      </w:r>
      <w:r w:rsidRPr="001A77CC">
        <w:t xml:space="preserve">  </w:t>
      </w:r>
    </w:p>
    <w:p w:rsidR="00C02E9D" w:rsidRPr="001A77CC" w:rsidRDefault="007F4B1D">
      <w:pPr>
        <w:spacing w:after="120"/>
        <w:ind w:firstLine="0"/>
      </w:pPr>
      <w:r w:rsidRPr="001A77CC">
        <w:t xml:space="preserve">Jeho důraz je důrazem na víru a důrazem na pokání. Tedy na něco, co </w:t>
      </w:r>
      <w:r w:rsidRPr="001A77CC">
        <w:rPr>
          <w:u w:val="single"/>
        </w:rPr>
        <w:t>můžeme nějak "činit, udělat"</w:t>
      </w:r>
      <w:r w:rsidRPr="001A77CC">
        <w:t>. Ale ne moc. Jen trochu. A nad tím obojím je Boží dobrota a Boží milosrdenství, které nás pronásledují. A jsou větší než naše lidsky malá víra a naše pochybné pokání.</w:t>
      </w:r>
    </w:p>
    <w:p w:rsidR="00C02E9D" w:rsidRPr="001A77CC" w:rsidRDefault="007F4B1D">
      <w:pPr>
        <w:spacing w:after="120"/>
        <w:ind w:firstLine="426"/>
      </w:pPr>
      <w:r w:rsidRPr="001A77CC">
        <w:t>Ježíš použil smutnou událost v Siloe aby řekl něco důležitého o </w:t>
      </w:r>
      <w:r w:rsidRPr="001A77CC">
        <w:rPr>
          <w:u w:val="single"/>
        </w:rPr>
        <w:t>„pokání“</w:t>
      </w:r>
      <w:r w:rsidRPr="001A77CC">
        <w:t xml:space="preserve">. Začína slovy: </w:t>
      </w:r>
      <w:r w:rsidRPr="001A77CC">
        <w:rPr>
          <w:i/>
          <w:iCs/>
        </w:rPr>
        <w:t>„Nebudete-li činit pokání, všichni právě tak zahynete"</w:t>
      </w:r>
      <w:r w:rsidRPr="001A77CC">
        <w:t xml:space="preserve"> - teď bychom čekali, že použije názorný příklad. Vždy to tak dělával. A skutečně Ježíš nezklame. Je mistrem trefných přirovnání, kterým se říká podobenství. Když "pokání", tak podobenství: O Pokání … a opravdu … už ho začíná vyprávět. Ale co to? Čekali bychom příklad </w:t>
      </w:r>
      <w:r w:rsidRPr="001A77CC">
        <w:rPr>
          <w:u w:val="single"/>
        </w:rPr>
        <w:t>ze života lidí</w:t>
      </w:r>
      <w:r w:rsidRPr="001A77CC">
        <w:t xml:space="preserve">. Např. o velikánech pokání. Víte, něco, co by člověka rozpohybovalo, aby s pokáním začal. Ale Ježíš vypráví docela jiný příklad. O stromu. Nečekaný příklad. Přirovnává člověka k pasivnímu stromu – přesně to jsme my. Dřevo, strom, fíkovník, který nemá možnost se hnout z místa. Jen stojí uprostřed sadu a kouká kolem sebe. Děj podobenství se odehrává kolem něj a on je v roli diváka. Stojí, zelená se. Nehnije a neschne, všechno jak má být, akorát … nenese ovoce. Roky plynou … a pořád nic. </w:t>
      </w:r>
    </w:p>
    <w:p w:rsidR="00C02E9D" w:rsidRPr="001A77CC" w:rsidRDefault="007F4B1D">
      <w:pPr>
        <w:spacing w:after="120"/>
        <w:ind w:firstLine="426"/>
      </w:pPr>
      <w:r w:rsidRPr="001A77CC">
        <w:t xml:space="preserve">Znovu si bratři a sestry uvědomme, že toto Ježíšovo podobenství přímo navazuje na Jeho vlastní výzvu: „Čiňte pokání!“, </w:t>
      </w:r>
      <w:r w:rsidRPr="001A77CC">
        <w:rPr>
          <w:i/>
          <w:iCs/>
        </w:rPr>
        <w:t>„Nebudete-li činit pokání, všichni podobně zahynete“</w:t>
      </w:r>
      <w:r w:rsidRPr="001A77CC">
        <w:t xml:space="preserve">. Tak tedy, milé dřevo, a teď čiň podle tohoto podobenství pokání. K tomu přece podobenství slouží. V podobenství se vždy máme najít. V podobenství se přece nalézá návod, jak to či ono dělat. Jak tedy činit pokání podle návodu tohoto </w:t>
      </w:r>
      <w:proofErr w:type="gramStart"/>
      <w:r w:rsidRPr="001A77CC">
        <w:t>podobenství? ... Ono</w:t>
      </w:r>
      <w:proofErr w:type="gramEnd"/>
      <w:r w:rsidRPr="001A77CC">
        <w:t xml:space="preserve"> to nejde. Ono to jde ztuha, spíš vůbec. Přečetl jsem si pár kázání na toto podobenství. Všechna vyzývala k </w:t>
      </w:r>
      <w:proofErr w:type="gramStart"/>
      <w:r w:rsidRPr="001A77CC">
        <w:t>tomu abychom</w:t>
      </w:r>
      <w:proofErr w:type="gramEnd"/>
      <w:r w:rsidRPr="001A77CC">
        <w:t xml:space="preserve"> se více snažili to ovoce nést. Ale jak se může strom, který nenese ovoce, snažit víc? Dřevo je dřevo. V podobenství se strom nezamyslí sám nad sebou a nezpotí se, nezačne prolévat smolné slzy pokání, nevystrčí více kořínků a nenatočí lístky ke slunci lépe než dosud. Stojí dál a čeká, co s ním hospodář udělá. </w:t>
      </w:r>
    </w:p>
    <w:p w:rsidR="00C02E9D" w:rsidRPr="001A77CC" w:rsidRDefault="007F4B1D">
      <w:pPr>
        <w:spacing w:after="120"/>
        <w:ind w:firstLine="426"/>
      </w:pPr>
      <w:r w:rsidRPr="001A77CC">
        <w:t xml:space="preserve">Na scéně podobenství se objevuje </w:t>
      </w:r>
      <w:r w:rsidRPr="001A77CC">
        <w:rPr>
          <w:u w:val="single"/>
        </w:rPr>
        <w:t>Přímluvce</w:t>
      </w:r>
      <w:r w:rsidRPr="001A77CC">
        <w:t xml:space="preserve">. Vinař, či sadař. Hospodář si ho zavolá a navrhuje mu strom porazit. Všímá si stromu již </w:t>
      </w:r>
      <w:r w:rsidRPr="001A77CC">
        <w:rPr>
          <w:u w:val="single"/>
        </w:rPr>
        <w:t>tři roky</w:t>
      </w:r>
      <w:r w:rsidRPr="001A77CC">
        <w:t xml:space="preserve"> po sobě. Hospodářovo rozhodnutí není unáhlené. Není prchlivé. Tři roky po sobě zkoumá strom a nyní nařizuje vytnout ho. Porazit, osekat a</w:t>
      </w:r>
      <w:r w:rsidR="001A77CC">
        <w:t> </w:t>
      </w:r>
      <w:r w:rsidRPr="001A77CC">
        <w:t xml:space="preserve">rozřezat.  Znovu žasnu nad tím, že podobenství na téma: </w:t>
      </w:r>
      <w:r w:rsidRPr="001A77CC">
        <w:rPr>
          <w:i/>
          <w:iCs/>
        </w:rPr>
        <w:t xml:space="preserve">„Čiňte pokání, nebo zahynete“ </w:t>
      </w:r>
      <w:r w:rsidRPr="001A77CC">
        <w:t xml:space="preserve">je doprovázeno </w:t>
      </w:r>
      <w:proofErr w:type="gramStart"/>
      <w:r w:rsidRPr="001A77CC">
        <w:t>ilustrací ve</w:t>
      </w:r>
      <w:proofErr w:type="gramEnd"/>
      <w:r w:rsidRPr="001A77CC">
        <w:t xml:space="preserve"> které to fíkové dřevo nemá nejmenší šanci cokoli říci, cokoli udělat </w:t>
      </w:r>
      <w:r w:rsidRPr="001A77CC">
        <w:lastRenderedPageBreak/>
        <w:t>a</w:t>
      </w:r>
      <w:r w:rsidR="001A77CC">
        <w:t> </w:t>
      </w:r>
      <w:r w:rsidRPr="001A77CC">
        <w:t xml:space="preserve">jakkoli začít ovoce nést. Nemůže litovat své neplodnosti, nemůže slíbit, že to za rok zkusí napravit. Nemůže vůbec nic. Podobenství na téma: </w:t>
      </w:r>
      <w:r w:rsidRPr="001A77CC">
        <w:rPr>
          <w:i/>
          <w:iCs/>
        </w:rPr>
        <w:t>„Čiňte pokání!“</w:t>
      </w:r>
      <w:r w:rsidRPr="001A77CC">
        <w:t xml:space="preserve"> je vlastně o sadaři, který se za strom přimlouvá. </w:t>
      </w:r>
      <w:r w:rsidRPr="001A77CC">
        <w:rPr>
          <w:b/>
          <w:bCs/>
        </w:rPr>
        <w:t xml:space="preserve">Podobenství řešící otázku: </w:t>
      </w:r>
      <w:r w:rsidRPr="001A77CC">
        <w:rPr>
          <w:b/>
          <w:bCs/>
          <w:i/>
          <w:iCs/>
        </w:rPr>
        <w:t>„Jak nezahynout?“</w:t>
      </w:r>
      <w:r w:rsidRPr="001A77CC">
        <w:rPr>
          <w:b/>
          <w:bCs/>
        </w:rPr>
        <w:t xml:space="preserve"> říká: </w:t>
      </w:r>
      <w:r w:rsidRPr="001A77CC">
        <w:rPr>
          <w:b/>
          <w:bCs/>
          <w:i/>
          <w:iCs/>
        </w:rPr>
        <w:t>„</w:t>
      </w:r>
      <w:r w:rsidRPr="001A77CC">
        <w:rPr>
          <w:b/>
          <w:bCs/>
          <w:i/>
          <w:iCs/>
          <w:u w:val="single"/>
        </w:rPr>
        <w:t>Musíte mít přímluvce!“</w:t>
      </w:r>
      <w:r w:rsidRPr="001A77CC">
        <w:t xml:space="preserve"> Musíte mít hodného vinaře, který se za vás u hospodáře přimluví. Hospodář není zlý. On sám dost dlouho čekal a zkoumal strom. V podobenství se vypráví o </w:t>
      </w:r>
      <w:r w:rsidRPr="001A77CC">
        <w:rPr>
          <w:u w:val="single"/>
        </w:rPr>
        <w:t>tříleté Boží trpělivosti</w:t>
      </w:r>
      <w:r w:rsidRPr="001A77CC">
        <w:t xml:space="preserve">, která když vyprší je nadto </w:t>
      </w:r>
      <w:r w:rsidRPr="001A77CC">
        <w:rPr>
          <w:u w:val="single"/>
        </w:rPr>
        <w:t>prodloužena</w:t>
      </w:r>
      <w:r w:rsidRPr="001A77CC">
        <w:t xml:space="preserve"> přímluvou Božího </w:t>
      </w:r>
      <w:proofErr w:type="gramStart"/>
      <w:r w:rsidRPr="001A77CC">
        <w:t>Syna</w:t>
      </w:r>
      <w:proofErr w:type="gramEnd"/>
      <w:r w:rsidRPr="001A77CC">
        <w:t xml:space="preserve"> –</w:t>
      </w:r>
      <w:proofErr w:type="gramStart"/>
      <w:r w:rsidRPr="001A77CC">
        <w:t>sadaře-vinaře</w:t>
      </w:r>
      <w:proofErr w:type="gramEnd"/>
      <w:r w:rsidRPr="001A77CC">
        <w:t xml:space="preserve">- </w:t>
      </w:r>
      <w:r w:rsidRPr="001A77CC">
        <w:rPr>
          <w:u w:val="single"/>
        </w:rPr>
        <w:t>Ježíše Krista</w:t>
      </w:r>
      <w:r w:rsidRPr="001A77CC">
        <w:t xml:space="preserve">. </w:t>
      </w:r>
    </w:p>
    <w:p w:rsidR="00C02E9D" w:rsidRPr="001A77CC" w:rsidRDefault="007F4B1D">
      <w:pPr>
        <w:spacing w:after="120"/>
        <w:ind w:firstLine="567"/>
      </w:pPr>
      <w:r w:rsidRPr="001A77CC">
        <w:t xml:space="preserve">Časový úsek roků je symbolický. Dosaďme si místo roků slovo „krát“. Třikrát hospodář čekal. Zas a zas a zas. To není pověstná druhá míle, tedy trpělivost „na druhou“, kterou Ježíš požaduje od nás – od lidí. To </w:t>
      </w:r>
      <w:r w:rsidR="001A77CC">
        <w:t xml:space="preserve">je Boží trpělivost „na třetí“, </w:t>
      </w:r>
      <w:r w:rsidRPr="001A77CC">
        <w:t>ale přesto nenese žádné ovoce, jen zabírá místo a</w:t>
      </w:r>
      <w:r w:rsidR="001A77CC">
        <w:t> </w:t>
      </w:r>
      <w:r w:rsidRPr="001A77CC">
        <w:t xml:space="preserve">z půdy čerpá vláhu, která byla vzácná pro ostatní užitečné stromy tohoto sadu. Přirozeným závěrem, který je nutno z této situace odvodit je „krumpáč a sekyra“. Takový strom se musí vykopat, protože místo, které </w:t>
      </w:r>
      <w:proofErr w:type="gramStart"/>
      <w:r w:rsidRPr="001A77CC">
        <w:t>zabírá</w:t>
      </w:r>
      <w:proofErr w:type="gramEnd"/>
      <w:r w:rsidRPr="001A77CC">
        <w:t xml:space="preserve"> se </w:t>
      </w:r>
      <w:proofErr w:type="gramStart"/>
      <w:r w:rsidRPr="001A77CC">
        <w:t>dá</w:t>
      </w:r>
      <w:proofErr w:type="gramEnd"/>
      <w:r w:rsidRPr="001A77CC">
        <w:t xml:space="preserve"> zužitkovat lépe. Vysadit lepší odrůda. To není hloupé. To není za trest. To není pomsta. Takový byl přirozený běh života. A tento přirozený běh života je v Ježíšově p</w:t>
      </w:r>
      <w:r w:rsidR="001A77CC">
        <w:t xml:space="preserve">odobenství porušen vystoupením </w:t>
      </w:r>
      <w:r w:rsidRPr="001A77CC">
        <w:t>zvláštního přímluvce. H</w:t>
      </w:r>
      <w:r w:rsidR="001A77CC">
        <w:t xml:space="preserve">ospodář říká „dost“, ale vinař </w:t>
      </w:r>
      <w:r w:rsidRPr="001A77CC">
        <w:t xml:space="preserve">to zkusí znovu. Ještě další rok pokusů. Svatá trpělivost. </w:t>
      </w:r>
      <w:r w:rsidRPr="001A77CC">
        <w:rPr>
          <w:u w:val="single"/>
        </w:rPr>
        <w:t>Zvláštní přímluvce</w:t>
      </w:r>
      <w:r w:rsidRPr="001A77CC">
        <w:t xml:space="preserve"> a </w:t>
      </w:r>
      <w:r w:rsidRPr="001A77CC">
        <w:rPr>
          <w:u w:val="single"/>
        </w:rPr>
        <w:t>zvláštní péče</w:t>
      </w:r>
      <w:r w:rsidRPr="001A77CC">
        <w:t xml:space="preserve">. V podobenství jsou slova: </w:t>
      </w:r>
      <w:r w:rsidRPr="001A77CC">
        <w:rPr>
          <w:i/>
          <w:iCs/>
        </w:rPr>
        <w:t>„okopám, pohnojím a uvidíme“.</w:t>
      </w:r>
      <w:r w:rsidRPr="001A77CC">
        <w:t xml:space="preserve"> Což byla půda málo okopaná, málo pohnojená? Ne! Byla dost. Hospodář se dobře staral, ale vinař ještě </w:t>
      </w:r>
      <w:bookmarkStart w:id="0" w:name="_GoBack"/>
      <w:bookmarkEnd w:id="0"/>
      <w:r w:rsidRPr="001A77CC">
        <w:t xml:space="preserve">přidá čas, podmínky a výživu. </w:t>
      </w:r>
    </w:p>
    <w:p w:rsidR="00C02E9D" w:rsidRPr="001A77CC" w:rsidRDefault="007F4B1D">
      <w:pPr>
        <w:spacing w:after="120"/>
        <w:ind w:firstLine="567"/>
      </w:pPr>
      <w:r w:rsidRPr="001A77CC">
        <w:rPr>
          <w:b/>
          <w:bCs/>
        </w:rPr>
        <w:t>Takhle si Pán Ježíš představuje naše pokání</w:t>
      </w:r>
      <w:r w:rsidRPr="001A77CC">
        <w:t xml:space="preserve">. Uznejte, že to je nevídaná milost, která se v něm stala k nám, stromům z tvrdého dřeva, od kterých se chce, abychom nesli dobré ovoce spravedlnosti. </w:t>
      </w:r>
      <w:r w:rsidRPr="001A77CC">
        <w:rPr>
          <w:i/>
          <w:iCs/>
        </w:rPr>
        <w:t>„Zákon byl dán skrze Mojžíše, milost a pravda se stala skrze Ježíše Krista“(J1,17).</w:t>
      </w:r>
      <w:r w:rsidRPr="001A77CC">
        <w:t xml:space="preserve"> Nový přísun duchovních živin. Nové srdce, nové svědomí a nové vědomí co je dobré a zlé. Větší porci Ducha Božího do nás. To jsou ty věci, které má vinař na mysli, když prodlužuje smlouvu o</w:t>
      </w:r>
      <w:r w:rsidR="001A77CC">
        <w:t> </w:t>
      </w:r>
      <w:r w:rsidRPr="001A77CC">
        <w:t>další rok. Dobrota a milosrdenství, které se na člověka přilepí.</w:t>
      </w:r>
    </w:p>
    <w:p w:rsidR="00C02E9D" w:rsidRPr="001A77CC" w:rsidRDefault="007F4B1D">
      <w:pPr>
        <w:spacing w:after="120"/>
        <w:ind w:firstLine="567"/>
        <w:rPr>
          <w:b/>
          <w:bCs/>
        </w:rPr>
      </w:pPr>
      <w:r w:rsidRPr="001A77CC">
        <w:t xml:space="preserve">Co tedy může strom udělat? Jen poděkovat! A nikdy nezapomenout na Pánovu milost, kterou ho znovu obklopil. Přinést oběť díků.  Svého vinaře si uložit hluboko do svého srdce. Vejít v radost svého Pána. </w:t>
      </w:r>
    </w:p>
    <w:p w:rsidR="00C02E9D" w:rsidRPr="001A77CC" w:rsidRDefault="007F4B1D" w:rsidP="007F4B1D">
      <w:pPr>
        <w:spacing w:after="120"/>
        <w:ind w:firstLine="567"/>
      </w:pPr>
      <w:r w:rsidRPr="001A77CC">
        <w:t>Stromy neumí mluvit, ale právě tím na nás to podobenství dobře sedí. My přece také často mlčíme, když se na nás něco provalí. Jak malé děti, které provinile koukají a nevědí, co by řekli. A</w:t>
      </w:r>
      <w:r w:rsidR="001A77CC">
        <w:t> </w:t>
      </w:r>
      <w:r w:rsidRPr="001A77CC">
        <w:t>ono je někdy lepší mlčet jako ten strom. Kolikrát člověk nemá, co by řekl. Nemá se čím hájit. Udělal chybu, dělá ji stále znovu a nemá smysl to vysvětlovat ani něčím omlouvat.</w:t>
      </w:r>
    </w:p>
    <w:p w:rsidR="00C02E9D" w:rsidRPr="001A77CC" w:rsidRDefault="007F4B1D" w:rsidP="007F4B1D">
      <w:pPr>
        <w:spacing w:after="120"/>
        <w:ind w:firstLine="567"/>
      </w:pPr>
      <w:r w:rsidRPr="001A77CC">
        <w:t>Naštěstí za nás v takové chvíli mluví někdo jiný. Duch svatý a Ježíš Kristus. Když člověk stojí před Bohem, nemá na svou obhajobu, co říci. Ale je tu ten, který se za nás přimlouvá a který si s</w:t>
      </w:r>
      <w:r w:rsidR="001A77CC">
        <w:t> </w:t>
      </w:r>
      <w:r w:rsidRPr="001A77CC">
        <w:t>námi chce dát práci, která může mnohému připadat marná. Někteří z nás to možná vzdali a</w:t>
      </w:r>
      <w:r w:rsidR="001A77CC">
        <w:t> </w:t>
      </w:r>
      <w:r w:rsidRPr="001A77CC">
        <w:t xml:space="preserve">smířili se se svým hříchem. Ale Ježíš ne! Buď mu za to chvála a dík. </w:t>
      </w:r>
    </w:p>
    <w:p w:rsidR="00C02E9D" w:rsidRPr="001A77CC" w:rsidRDefault="007F4B1D" w:rsidP="007F4B1D">
      <w:pPr>
        <w:spacing w:after="120"/>
        <w:ind w:firstLine="567"/>
      </w:pPr>
      <w:r w:rsidRPr="001A77CC">
        <w:t>Pro naše podobenství je důležité, že nemá konec. Nedozvíme se, co řekl majitel vinice na zahradníkův návrh. Dal se přesvědčit? Dal neplodnému stromu jednoroční lhůtu? A jestliže mu ji dal, začal strom po roční péči a hnojení nést ovoce, nebo to všechno byla zase jen marná ztráta času. Vyplatila se čtyřnásobná velkorysost nebo to bylo jen zbytečné trápení, které nemělo smysl?</w:t>
      </w:r>
    </w:p>
    <w:p w:rsidR="00C02E9D" w:rsidRPr="001A77CC" w:rsidRDefault="007F4B1D" w:rsidP="007F4B1D">
      <w:pPr>
        <w:spacing w:after="120"/>
        <w:ind w:firstLine="567"/>
      </w:pPr>
      <w:r w:rsidRPr="001A77CC">
        <w:t>Otevřený konec znamená, že příběh našeho vlastního života je stále otevřený, nerozhodnutý a</w:t>
      </w:r>
      <w:r w:rsidR="001A77CC">
        <w:t> </w:t>
      </w:r>
      <w:r w:rsidRPr="001A77CC">
        <w:t>naléhavý. Je to každý z nás, kdo bude psát svůj vlastní závěr tohoto příběhu. Už dopředu však víme, že hospodář přistoupil na návrh svého zahradníka a dává i nám další šanci. Ta lhůta milosti právě běží. Ježíšova cesta na kříž, jeho dobrovolná oběť, jeho láska k nám – to všechno je ona zvýšená péče, která je nám věnována, abychom se mohli zbavit všeho zbytečného a škodlivého, abychom mohli nést ovoce lásky, naděje a víry, kterou jsme zalévání. Je tu čas, kdy si smíme s</w:t>
      </w:r>
      <w:r w:rsidR="001A77CC">
        <w:t> </w:t>
      </w:r>
      <w:r w:rsidRPr="001A77CC">
        <w:t>novým úžasem uvědomit, jako mnoho nám bylo odpuštěno a dáno a jak je nesamozřejmé, že před sebou máme další příležitost ke změnám. Je to podobné, jako když před Ježíšem stála žena přistižená při nevěře a místo, aby jí Ježíš odsoudil, řekl: Jdi a nehřeš více. Možná se nám všechno hned nepodaří, ale zkusme se zatím napravit alespoň v jedné věci.</w:t>
      </w:r>
    </w:p>
    <w:p w:rsidR="00C02E9D" w:rsidRPr="001A77CC" w:rsidRDefault="007F4B1D">
      <w:pPr>
        <w:tabs>
          <w:tab w:val="right" w:pos="10915"/>
        </w:tabs>
        <w:ind w:firstLine="567"/>
        <w:rPr>
          <w:bCs/>
        </w:rPr>
      </w:pPr>
      <w:r w:rsidRPr="001A77CC">
        <w:t>Pane, děkujeme ti, že ses nás nevzdal a odpouštíš nám stále znovu. Dej, abychom se o tvou lásku a pomoc opřeli, až to zase začneme vzdávat a ustupovat svému sobectví. Pomoz nám žít k</w:t>
      </w:r>
      <w:r w:rsidR="001A77CC">
        <w:t> </w:t>
      </w:r>
      <w:r w:rsidRPr="001A77CC">
        <w:t xml:space="preserve">Boží slávě a nést ovoce tvé lásky. </w:t>
      </w:r>
      <w:r w:rsidRPr="001A77CC">
        <w:tab/>
        <w:t xml:space="preserve"> </w:t>
      </w:r>
      <w:r w:rsidRPr="001A77CC">
        <w:rPr>
          <w:b/>
          <w:bCs/>
        </w:rPr>
        <w:t xml:space="preserve">„Vejděme v radost svého Pána“, neodcházejme od ní za radostmi tohoto světa a vracejme se do Božího domu k Hospodinu po všechny své časy. </w:t>
      </w:r>
      <w:r w:rsidRPr="001A77CC">
        <w:rPr>
          <w:b/>
          <w:bCs/>
        </w:rPr>
        <w:tab/>
      </w:r>
      <w:r w:rsidRPr="001A77CC">
        <w:rPr>
          <w:bCs/>
        </w:rPr>
        <w:t>Amen</w:t>
      </w:r>
    </w:p>
    <w:sectPr w:rsidR="00C02E9D" w:rsidRPr="001A77CC">
      <w:pgSz w:w="11907" w:h="16840" w:code="9"/>
      <w:pgMar w:top="454" w:right="454" w:bottom="454" w:left="454" w:header="709" w:footer="709" w:gutter="0"/>
      <w:paperSrc w:first="4" w:other="4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3E2CD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24"/>
        <w:szCs w:val="24"/>
      </w:rPr>
    </w:lvl>
  </w:abstractNum>
  <w:abstractNum w:abstractNumId="1">
    <w:nsid w:val="00000002"/>
    <w:multiLevelType w:val="singleLevel"/>
    <w:tmpl w:val="93E2CD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24"/>
        <w:szCs w:val="24"/>
      </w:rPr>
    </w:lvl>
  </w:abstractNum>
  <w:abstractNum w:abstractNumId="2">
    <w:nsid w:val="00000003"/>
    <w:multiLevelType w:val="hybridMultilevel"/>
    <w:tmpl w:val="C09EEC1A"/>
    <w:lvl w:ilvl="0" w:tplc="6A9C3DD6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 w:tplc="0405001B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 w:tplc="0405000F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plc="04050019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 w:tplc="0405001B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 w:tplc="0405000F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plc="04050019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 w:tplc="0405001B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3">
    <w:nsid w:val="0C0B34AC"/>
    <w:multiLevelType w:val="hybridMultilevel"/>
    <w:tmpl w:val="81424A28"/>
    <w:lvl w:ilvl="0" w:tplc="A2842E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C02E9D"/>
    <w:rsid w:val="001A77CC"/>
    <w:rsid w:val="007F4B1D"/>
    <w:rsid w:val="00C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ind w:firstLine="709"/>
      <w:jc w:val="both"/>
    </w:pPr>
    <w:rPr>
      <w:rFonts w:ascii="Bookman Old Style" w:hAnsi="Bookman Old Style" w:cs="Bookman Old Style"/>
      <w:spacing w:val="-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142" w:right="-1248" w:firstLine="567"/>
    </w:pPr>
  </w:style>
  <w:style w:type="paragraph" w:styleId="Zkladntextodsazen">
    <w:name w:val="Body Text Indent"/>
    <w:basedOn w:val="Normln"/>
  </w:style>
  <w:style w:type="paragraph" w:styleId="Nzev">
    <w:name w:val="Title"/>
    <w:basedOn w:val="Normln"/>
    <w:pPr>
      <w:ind w:left="142" w:right="-680" w:firstLine="567"/>
      <w:jc w:val="center"/>
    </w:pPr>
    <w:rPr>
      <w:b/>
      <w:bCs/>
    </w:rPr>
  </w:style>
  <w:style w:type="paragraph" w:styleId="Zhlav">
    <w:name w:val="header"/>
    <w:basedOn w:val="Normln"/>
    <w:pPr>
      <w:ind w:left="142" w:right="-709" w:firstLine="0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0">
    <w:name w:val="Styl 0"/>
    <w:basedOn w:val="Normln"/>
    <w:pPr>
      <w:ind w:left="142" w:right="-709" w:firstLine="567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pacing w:val="-6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ind w:firstLine="709"/>
      <w:jc w:val="both"/>
    </w:pPr>
    <w:rPr>
      <w:rFonts w:ascii="Bookman Old Style" w:hAnsi="Bookman Old Style" w:cs="Bookman Old Style"/>
      <w:spacing w:val="-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142" w:right="-1248" w:firstLine="567"/>
    </w:pPr>
  </w:style>
  <w:style w:type="paragraph" w:styleId="Zkladntextodsazen">
    <w:name w:val="Body Text Indent"/>
    <w:basedOn w:val="Normln"/>
  </w:style>
  <w:style w:type="paragraph" w:styleId="Nzev">
    <w:name w:val="Title"/>
    <w:basedOn w:val="Normln"/>
    <w:pPr>
      <w:ind w:left="142" w:right="-680" w:firstLine="567"/>
      <w:jc w:val="center"/>
    </w:pPr>
    <w:rPr>
      <w:b/>
      <w:bCs/>
    </w:rPr>
  </w:style>
  <w:style w:type="paragraph" w:styleId="Zhlav">
    <w:name w:val="header"/>
    <w:basedOn w:val="Normln"/>
    <w:pPr>
      <w:ind w:left="142" w:right="-709" w:firstLine="0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0">
    <w:name w:val="Styl 0"/>
    <w:basedOn w:val="Normln"/>
    <w:pPr>
      <w:ind w:left="142" w:right="-709" w:firstLine="567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pacing w:val="-6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2F15-8272-46A5-A98A-92EBAC77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1371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Když se chvějí naše jistoty</vt:lpstr>
    </vt:vector>
  </TitlesOfParts>
  <Company>Církev bratrská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Když se chvějí naše jistoty</dc:title>
  <dc:subject>reakce na teror.útoky v USA - pád letadel a největších budov v New Yorku a Washinktonu</dc:subject>
  <dc:creator>Pavel Mošner</dc:creator>
  <cp:keywords>soucit s trpícími, víra, pokání, hamižnost a změkčilost</cp:keywords>
  <dc:description>L 13,4-5 ; L 10,30-35; Iz 35,1-5; Mk 4,36-39</dc:description>
  <cp:lastModifiedBy>Lydie</cp:lastModifiedBy>
  <cp:revision>2</cp:revision>
  <cp:lastPrinted>2017-02-11T20:42:00Z</cp:lastPrinted>
  <dcterms:created xsi:type="dcterms:W3CDTF">2017-02-11T20:42:00Z</dcterms:created>
  <dcterms:modified xsi:type="dcterms:W3CDTF">2017-02-11T20:42:00Z</dcterms:modified>
  <cp:category>Víra a pokání</cp:category>
</cp:coreProperties>
</file>